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</w:t>
      </w:r>
    </w:p>
    <w:p w:rsidR="0087770C" w:rsidRDefault="0087770C" w:rsidP="0087770C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 – 4 :: COURSE – 4 : ECONOMIC DEVELOPMENT- INDIA AND ANDHRA PRADESH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3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 OBJECTIVES</w:t>
      </w:r>
    </w:p>
    <w:p w:rsidR="0087770C" w:rsidRPr="003E3C57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770C" w:rsidRPr="003E3C57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3E3C57">
        <w:rPr>
          <w:rFonts w:ascii="Times New Roman" w:hAnsi="Times New Roman" w:cs="Times New Roman"/>
          <w:sz w:val="24"/>
          <w:szCs w:val="24"/>
        </w:rPr>
        <w:t xml:space="preserve"> leading issues of Indian economic development with reference to potential for growth, obstacles and policy responses </w:t>
      </w:r>
    </w:p>
    <w:p w:rsidR="0087770C" w:rsidRPr="003E3C57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57">
        <w:rPr>
          <w:rFonts w:ascii="Times New Roman" w:hAnsi="Times New Roman" w:cs="Times New Roman"/>
          <w:sz w:val="24"/>
          <w:szCs w:val="24"/>
        </w:rPr>
        <w:t xml:space="preserve">2. Available Resources, demographic issues, general problems of poverty and unemployment and relevant policies.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C57">
        <w:rPr>
          <w:rFonts w:ascii="Times New Roman" w:hAnsi="Times New Roman" w:cs="Times New Roman"/>
          <w:sz w:val="24"/>
          <w:szCs w:val="24"/>
        </w:rPr>
        <w:t>3.  Indian Tax system, recent changes, issues of public expenditure and public debt, recent finance commissions and d</w:t>
      </w:r>
      <w:r>
        <w:rPr>
          <w:rFonts w:ascii="Times New Roman" w:hAnsi="Times New Roman" w:cs="Times New Roman"/>
          <w:sz w:val="24"/>
          <w:szCs w:val="24"/>
        </w:rPr>
        <w:t>evolution of funds.</w:t>
      </w:r>
    </w:p>
    <w:p w:rsidR="0087770C" w:rsidRPr="003E3C57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770C" w:rsidRPr="002A1EC1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 OUTCOMES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end of the course, the student is expected to demonstrate the following cognitive abilities and psychomotor skills.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CO1: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Remembers and states 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 a systematic way (Knowledge) 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leading issues of Indian economic development with reference to potential for growth, obstacles and polic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y responses 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Objectives, outlays and achievements of economic plans and growth strategies </w:t>
      </w: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CO2: Explains (understanding) 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Available Resources, demographic issues, general problems of poverty and unem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ployment and relevant policies, 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Sector specific problems, remedial policies and their effectiveness relating to Agriculture and Industrial Sectors of Indian 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 AP economy and infrastructure,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issues of AP economy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Indian Public Finance.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CO3: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Critically examines using data and fig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ures (analysis and evaluation) 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Leading issues of current importance relating to India and AP economy,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major policies and programmes and 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Covid– 19 and its impact on Indian economy </w:t>
      </w: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770C" w:rsidRPr="00D70800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CO4: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Uses official statistical data and repor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ts including tables and graphs t</w:t>
      </w:r>
      <w:r w:rsidRPr="00D70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explain the achievements of Indian economy with reference to the objectives of planning and policy and make critical evaluation.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3C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SYLLABUS</w:t>
      </w:r>
    </w:p>
    <w:p w:rsidR="0087770C" w:rsidRPr="003E3C57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 1 Basic Features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Basic characteristics of Indian Economy as a developing economy – Economic development since independence - Objectives and achievements of planning – Planning Commission/NITIAyog and their approaches to economic development - India’s Rank in Global Human Development Index .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2 National Income and Demography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Trends in National income - Demographic trends - Poverty and Inequalities – Occupational Structure and Unemployment - Various Schemes of employment generation and eradication of poverty – Issues in Rural Development and Urban Development –Intra-state and Inter-state Labour Migration and unorganized sector Problems of Migrant Labour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odule – 3 Agricultural and Industrial Developments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Indian Agriculture – Agricultural Strategy and Agricultural Policy – Agrarian Crisis and land reforms – Agricultural credit – Minimum Support Prices -Malnutrition and Food Security - Indian Industry - Recent Industrial Policy – Make-in India – Start-up and Stand-up programmes – SEZs and Industrial Corridors - Economic Reforms and their impact -Economic initiatives by government of India during COVID - Atmanirbhar Bharat package.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 –4Indian Public Finance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Indian Tax System and Recent changes – GST and its impact on Commerce and Industry – Centre, States financial relations- Recommendations of Recent Finance Commission – Public Expenditure and Public Debt - Fiscal Policy and Budgetary Trends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Module- 5Andhra Pradesh Economy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basic characteristics of Andhra Pradesh economy after bifurcation in 2014 – Impact of bifurcation on the endowment of natural resources and state revenue – new challenges to industry and commerce - the new initiatives to develop infrastructure – Power and Transport - Information Technology and e-governance – Urbanization and smart cities – Skill development and employment –Social welfare programmes. </w:t>
      </w: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70C" w:rsidRDefault="0087770C" w:rsidP="00877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Reference Books: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Dhingra, I.C.,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Indian Economy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Sultan Chand, New Delhi, 2014.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Gaurav Datt and Ashwani Mahajan,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Datt and Sundharam’s Indian Economy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S.Chand&amp; Co., 2016.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M. Meier,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Leading Issues in Economic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Oxford University Press, New York, 3/e.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P. Todaro and Stephen C. Smith,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Economic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10/e, Indian Edition Published by Dorling Kindersley India Pvt. Ltd. 2012.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 K. Dhar,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Indian Economy: Its Growing Dimensions, Kalyani Publishers, Ludhiana, 2018.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Reserve Bank of India,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Handbook of Statistics on Indian Economy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(Latest).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S.K.Misra&amp;V,K,Puri,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Indian Economy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Himalaya Publishing House, 2015.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R.S.Rao, V.Hanumantha Rao &amp;N.Venu Gopal (Ed.),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Fifty Years of Andhra Pradesh (1956-2006),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Centre for Documentation, Research and Communications, Hyderabad, 2007.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Omkarnath,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Economics - A Primer for India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Orient Blackswan, 2012. </w:t>
      </w:r>
    </w:p>
    <w:p w:rsidR="0087770C" w:rsidRDefault="0087770C" w:rsidP="008777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A.P Economy- Telugu Academy, 2018 </w:t>
      </w:r>
    </w:p>
    <w:p w:rsidR="00F33C41" w:rsidRDefault="00F33C41">
      <w:bookmarkStart w:id="0" w:name="_GoBack"/>
      <w:bookmarkEnd w:id="0"/>
    </w:p>
    <w:sectPr w:rsidR="00F3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A111F"/>
    <w:multiLevelType w:val="multilevel"/>
    <w:tmpl w:val="16A63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1E"/>
    <w:rsid w:val="0063461E"/>
    <w:rsid w:val="0087770C"/>
    <w:rsid w:val="00F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6C47A8-A845-48C2-AE93-783E43D9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0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2023-07-07T07:24:00Z</dcterms:created>
  <dcterms:modified xsi:type="dcterms:W3CDTF">2023-07-07T07:24:00Z</dcterms:modified>
</cp:coreProperties>
</file>